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Reglementen en verordeningen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Reglement van orde voor vergaderingen en andere werkzaamheden van de raad 2022 - incl.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626,02 KB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-incl-eerste-wijzig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Rekenkamer Sliedrecht 2024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233,02 KB</text:p>
          </table:table-cell>
          <table:table-cell table:style-name="Table3.A2" office:value-type="string">
            <text:p text:style-name="P22">
              <text:a xlink:type="simple" xlink:href="https://raad.sliedrecht.nl/Documenten/Verordenig-Rekenkamer-Sliedrecht-2024-getekend-nieuwe-ver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klankbordgesprekken burgemeester gemeente Sliedrecht 2023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166,25 KB</text:p>
          </table:table-cell>
          <table:table-cell table:style-name="Table3.A2" office:value-type="string">
            <text:p text:style-name="P22">
              <text:a xlink:type="simple" xlink:href="https://raad.sliedrecht.nl/Documenten/Verordening-klankbordgesprekken-burgemeester-gemeente-Sliedrecht-2023-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Reglement van orde voor vergaderingen en andere werkzaamheden van de raad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sliedrecht.nl/Documenten/Reglement-van-orde-voor-vergaderingen-en-andere-werkzaamheden-van-de-raad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Verordening ambtelijke bijstand en fractieondersteuning gemeente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476,84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mbtelijke-bijstand-en-fractieondersteuning-gemeente-Sliedrecht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Verordening Werkgeverscommissie Griffie Sliedrecht 2022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286,09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Werkgeverscommissie-Griffie-Sliedrecht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vertoruwenscommissie herbenoeming burgemeester Sliedrecht 2017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vertrouwenscie-herbenoeming-burgemeester-Sl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rechtspositie raads- en commissieleden gemeente Sliedrecht 2019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rechtspositie-raads-en-cieleden-gem-sl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op de vertrouwenscommissie benoeming burgemeester Sliedrecht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236,79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op-de-Vertrouwenscie-benoeming-BM-Sliedrecht-202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Auditcommissie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149,53 KB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Verordening-Auditcommissie-Sliedrecht-2025-getekend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Protocol vermoeden integriteitsschending gemeente Sliedrecht 2018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Protocol-vermoeden-integriteitsschending-pa-gem-SL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Gedragscode integriteit burgemeester en wethouders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5,30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m-en-weth-gem-S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Gedragscode integriteit (burger)raadsleden Sliedrecht 2016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3,93 MB</text:p>
          </table:table-cell>
          <table:table-cell table:style-name="Table3.A2" office:value-type="string">
            <text:p text:style-name="P22">
              <text:a xlink:type="simple" xlink:href="https://raad.sliedrecht.nl/documenten/Reglementen-en-verordeningen-raad/Gedragscode-integriteit-burger-raadsleden-Sliedrecht-20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4" meta:character-count="1419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628941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628941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