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 Vaststellen vijfde wijziging van de Gemeenschappelijke regeling Omgevingsdienst Zuid-Holland Zuid - Agendacommissie 11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156,60 KB</text:p>
          </table:table-cell>
          <table:table-cell table:style-name="Table3.A2" office:value-type="string">
            <text:p text:style-name="P22">
              <text:a xlink:type="simple" xlink:href="https://raad.sliedrecht.nl/Documenten/Raadsvoorsstel-Vaststellen-vijfde-wijziging-OZH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 Subsidiebeleid gemeente Sliedrecht 2024-2027 en de Algemene subsidieverordening gemeente Sliedrecht 2024 - Agendacommissie 11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sliedrecht.nl/Documenten/Raadsvoorstel-Subsidiebeleid-gemeente-Sliedrecht-2024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Verordening Werk en Inkomen technische wijzigingen - Agendacommissie 11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638,50 KB</text:p>
          </table:table-cell>
          <table:table-cell table:style-name="Table3.A2" office:value-type="string">
            <text:p text:style-name="P22">
              <text:a xlink:type="simple" xlink:href="https://raad.sliedrecht.nl/Documenten/Raadsvoorstel-Verordening-Werk-en-Inkomen-technische-wijzigingen-Agendacommissie-11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81" meta:character-count="609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