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220930_Art. 39 (schriftelijke) VR_Prins_CDA_Merwedelingelijn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30-Art-39-schriftelijke-VR-Prins-CDA-Merwedelingeli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220926_Gemeenschappelijke Regeling_Veiligheidsregio Zuid-Holland Zuid_Voortgangsrapportage Vluchtelingenopvang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26-Gemeenschappelijke-Regeling-Veiligheidsregio-Zuid-Holland-Zuid-Voortgangsrapportage-Vluchtelingenopvang-Zuid-Holland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220920_MEMO_Bijderwieden_Verslag bezoek wethouder Bijderwieden aan SMM Hamburg 2022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19-MEMO-Bijderwieden-Verslag-bezoek-wethouder-Bijderwieden-aan-SMM-Hamburg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220915_Collegeinformatiebrief (CIB)_Paas_Energietoeslag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15-Collegeinformatiebrief-CIB-Paas-Energietoe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220913_Collegeinformatiebrief (CIB)_Spek_Faillissement aannemer project Vogelbuurt Zuid; van Hattum Infra B.V.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331,67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13-Collegeinformatiebrief-CIB-Spek-Faillissement-aannemer-project-Vogelbuurt-Zuid-van-Hattum-Infra-B-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220913_ANTW_Art. 39 (schriftelijke) VR_Pauw_PRO Sliedrecht_Onderhoud houten bruggen en beschoeiingen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13-ANTW-Art-39-schriftelijke-VR-Pauw-PRO-Sliedrecht-Onderhoud-houten-bruggen-en-beschoei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220909_Regionale raadsinformatiebrief_Beeindiging contract gaslevering Gazprom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315,75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20909-Regionale-raadsinformatiebrief-beeindiging-contract-gaslevering-Gazpr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220906_ANTW_Art. 39 (schriftelijke) VR_Pauw_PRO Sliedrecht_Dupont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ANTW-Art-39-schriftelijke-VR-Pauw-PRO-Sliedrecht-Dupont-Chemou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220906_Logboek_Bijderwieden_By 1 - Rapport RIVM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Logboek-Bijderwieden-By-1-Rapport-RIV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220906_Logboek_Bijderwieden_PFAS Chemours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Logboek-Bijderwieden-PFAS-Chemours-september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220906_Logboek_Bijderwieden_By 3 - Advies Chemours Concept Ontwerpbeschikking 2022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Logboek-Bijderwieden-By-3-Advies-Chemours-Concept-Ontwerpbeschikking-2022-Me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220906_Logboek_Bijderwieden_By 2 - Zienswijzebrief SLD_revisie vergunning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Logboek-Bijderwieden-By-2-Zienswijzebrief-SLD-revisie-vergunning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220906_Brief_Bijderwieden_Communiqué Boerenbijeenkomst Alblasserwaard 29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Brief-Bijderwieden-Communique-Boerenbijeenkomst-Alblasserwaard-29-augustus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220905_Brief_De Vries_Crisisnoodopvang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05-09-2022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5-Brief-De-Vries-Crisisnoodopvang-asielzoeker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220901_Collegeinformatiebrief (CIB)_De Vries_ENSIA-verantwoording (Juli 2021 – Juni 2022)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1-Collegeinformatiebrief-CIB-De-Vries-ENSIA-verantwoording-Juli-2021-Juni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2" meta:character-count="1776" meta:non-whitespace-character-count="16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