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210930_ANTW_Art. 39_VR_Jongeneel_Slydregt.NU_Sing-In op Dr. Langeveldplein, op 19 september jl.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30-ANTW-Art-39-VR-Jongeneel-Slydregt-NU-Sing-In-op-Dr-Langeveldplein-op-19-september-j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210930_Brief_Goverde_Lid-GS brief van de gedeputeerden Stolk en Zevenbergen - Definitieve revisievergunning Performance Materials Netherlands BV (Dow) en verbreding OVV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30-Brief-Goverde-Lid-GS-brief-van-de-gedeputeerden-Stolk-en-Zevenbergen-Definitieve-revisievergunning-Performance-Materials-Netherlands-BV-Dow-en-verbreding-OVV-onderz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210927_Werkgroep jeugd_Overdenkingen bij begrotingswijziging 2021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27-09-2021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7-Werkgroep-jeugd-Overdenkingen-bij-begrotingswijziging-2021-Serviceorganisatie-Jeug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210924_Memo_Goverde_Toezegging fasering en planning De Lockhorst nummer 21032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314,53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4-Memo-Goverde-Toezegging-fasering-en-planning-De-Lockhorst-nummer-2103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210923_Collegeinformatiebrief (CIB)_Vat_Recente cijfers vaccinatiegraad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3-Collegeinformatiebrief-CIB-Vat-Recente-cijfers-vaccinatieg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210922_Collegeinformatiebrief (CIB)_Spek_Resultaten enquête speelplekken Sliedrecht en Motie Wipkip, motienummer M4.2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2-Collegeinformatiebrief-CIB-Spek-Resultaten-enquete-speelplekken-Sliedrecht-en-Motie-Wipkip-motienummer-M4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210922_Collegeinformatiebrief (CIB)_Goverde_Voortgang moestuinonderzoek PFOA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2-Collegeinformatiebrief-CIB-Goverde-Voortgang-moestuinonderzoek-PFO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210922_ANTW_Art. 39_VR_Prins_CDA_Tolsteeg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2-ANTW-Art-39-VR-Prins-CDA-Tolstee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210922_Memo_Goverde_Renovatie Elektra (Stationsweg 4) - tussenbericht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2-Memo-Goverde-Renovatie-Elektra-Stationsweg-4-tussenbericht-stand-van-za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210921_Collegeinformatiebrief (CIB)_De Vries en Spek_Locatiekeuze brandweerkazerne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1-Collegeinformatiebrief-CIB-De-Vries-en-Spek-Locatiekeuze-brandweerkazer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210921_Brief_Gemeente Dordrecht_Wijziging GR Drechtsteden (vijftiende wijziging)_ontwerp wijzigingsbesluit inclusief de interg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1-Brief-Gemeente-Dordrecht-Wijziging-GR-Drechtsteden-vijftiende-wijziging-ontwerp-wijzigingsbesluit-inclusief-de-inte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210921_Brief_Gemeente Dordrecht_Wijziging GR Drechtsteden (vijftiende wijziging)_Memorie van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1-Brief-Gemeente-Dordrecht-Wijziging-GR-Drechtsteden-vijftiende-wijziging-Memorie-van-Toelich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210921_Brief_Gemeente Dordrecht_Wijziging GR Drechtsteden (vijftiende 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1-Brief-Gemeente-Dordrecht-Wijziging-GR-Drechtsteden-vijftiende-wijz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210920_Art. 39_VR_Jongeneel_Slydregt.NU_Sing-In op Dr. Langeveldplein, op 19 september jl.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0-Art-39-VR-Jongeneel-Slydregt-NU-Sing-In-op-Dr-Langeveldplein-op-19-september-j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210920_Memo_Vat_Verslag Sociale avond 13 september 2021 – Op weg naar een toekomstbestendige seniorenvisie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0-Memo-Vat-Verslag-Sociale-avond-13-september-2021-Op-weg-naar-een-toekomstbestendige-seniorenvi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210920_Veiligheidsregio ZHZ_Verantwoordingsdocument augustus Covid-19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0-Veiligheidsregio-ZHZ-Verantwoordingsdocument-augustus-Covid-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210920_Veiligheidsregio ZHZ_Brief verantwoording corona - augustus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20-Veiligheidsregio-ZHZ-Brief-verantwoording-corona-augustu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210914_Memo_College B&amp;amp;W_Integrale reactie zienswijzen concepttekst GR Sociaal_inclusief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14-Memo-College-B-W-Integrale-reactie-zienswijzen-concepttekst-GR-Sociaal-inclusief-bijla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210910_Collegeinformatiebrief (CIB)_De Vries_ENSIA-verantwoording 2020 (Juli 2020 –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10-Collegeinformatiebrief-CIB-De-Vries-ENSIA-verantwoording-2020-Juli-2020-Juni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210909_Collegeinformatiebrief (CIB)_De Vries_Wijzigingsbesluit Legesverordening 2021, tweede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09-Collegeinformatiebrief-CIB-De-Vries-Wijzigingsbesluit-Legesverordening-2021-tweede-wijzig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210909_VluchtelingenWerk Zuidwest-Nederland_Oproep voor opvang asielzoekers en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09-VluchtelingenWerk-Zuidwest-Nederland-Oproep-voor-opvang-asielzoekers-en-huisvest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210908_ANTW_Art. 39_VR_Pauw_PRO Sliedrecht_Afhandeling toezegging 21032 en concrete bestuurlijke planning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08-ANTW-Art-39-VR-Pauw-PRO-Sliedrecht-Afhandeling-toezegging-21032-en-concrete-bestuurlijke-plan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210906_Art. 39_VR_Prins_CDA_Tolsteeg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235,70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06-Art-39-VR-Prins-CDA-Tolste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210901_Art. 39_VR_Pauw_PRO Sliedrecht_Afhandeling toezegging 21032 en concrete bestuurlijke planning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901-Art-39-VR-Pauw-PRO-Sliedrecht-Afhandeling-toezegging-21032-en-concrete-bestuurlijke-plan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47" meta:character-count="3055" meta:non-whitespace-character-count="28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